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DFC6D" w14:textId="77777777" w:rsidR="00F107B6" w:rsidRDefault="00D444BC" w:rsidP="00674C65">
      <w:pPr>
        <w:jc w:val="center"/>
        <w:rPr>
          <w:rFonts w:cs="Arial"/>
          <w:b/>
          <w:bCs/>
          <w:caps/>
          <w:color w:val="024DA2"/>
          <w:sz w:val="28"/>
          <w:szCs w:val="28"/>
        </w:rPr>
      </w:pPr>
      <w:r>
        <w:rPr>
          <w:rFonts w:cs="Arial"/>
          <w:b/>
          <w:bCs/>
          <w:caps/>
          <w:color w:val="024DA2"/>
          <w:sz w:val="28"/>
          <w:szCs w:val="28"/>
        </w:rPr>
        <w:t>APPENDIX F</w:t>
      </w:r>
      <w:r w:rsidR="00674C65">
        <w:rPr>
          <w:rFonts w:cs="Arial"/>
          <w:b/>
          <w:bCs/>
          <w:caps/>
          <w:color w:val="024DA2"/>
          <w:sz w:val="28"/>
          <w:szCs w:val="28"/>
        </w:rPr>
        <w:t>2</w:t>
      </w:r>
      <w:r w:rsidR="00674C65" w:rsidRPr="00674C65">
        <w:rPr>
          <w:rFonts w:cs="Arial"/>
          <w:b/>
          <w:bCs/>
          <w:caps/>
          <w:color w:val="024DA2"/>
          <w:sz w:val="28"/>
          <w:szCs w:val="28"/>
        </w:rPr>
        <w:t xml:space="preserve">: </w:t>
      </w:r>
      <w:r w:rsidR="00F107B6" w:rsidRPr="00674C65">
        <w:rPr>
          <w:rFonts w:cs="Arial"/>
          <w:b/>
          <w:bCs/>
          <w:caps/>
          <w:color w:val="024DA2"/>
          <w:sz w:val="28"/>
          <w:szCs w:val="28"/>
        </w:rPr>
        <w:t>FRAUD RISK MANAGEMENT HIGH-LEVEL ASSESSMENT</w:t>
      </w:r>
    </w:p>
    <w:p w14:paraId="7F1CF1A1" w14:textId="146E9844" w:rsidR="00516CCB" w:rsidRPr="00516CCB" w:rsidRDefault="00516CCB" w:rsidP="00516CCB">
      <w:pPr>
        <w:tabs>
          <w:tab w:val="left" w:pos="720"/>
        </w:tabs>
        <w:ind w:left="720" w:right="720"/>
        <w:jc w:val="center"/>
        <w:rPr>
          <w:rFonts w:cs="Arial"/>
          <w:i/>
          <w:iCs/>
          <w:color w:val="024DA2"/>
          <w:sz w:val="24"/>
          <w:szCs w:val="24"/>
        </w:rPr>
      </w:pPr>
      <w:r>
        <w:rPr>
          <w:rFonts w:cs="Arial"/>
          <w:bCs/>
          <w:i/>
          <w:caps/>
          <w:color w:val="024DA2"/>
          <w:sz w:val="24"/>
          <w:szCs w:val="24"/>
        </w:rPr>
        <w:t>T</w:t>
      </w:r>
      <w:r>
        <w:rPr>
          <w:rFonts w:cs="Arial"/>
          <w:i/>
          <w:iCs/>
          <w:color w:val="024DA2"/>
          <w:sz w:val="24"/>
          <w:szCs w:val="24"/>
        </w:rPr>
        <w:t>his checklist can be used to make an initial, high-level assessment of an organization’s fraud risk governance policies.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7110"/>
        <w:gridCol w:w="900"/>
        <w:gridCol w:w="918"/>
      </w:tblGrid>
      <w:tr w:rsidR="00783A89" w:rsidRPr="00674C65" w14:paraId="57D829A2" w14:textId="77777777" w:rsidTr="00674C65">
        <w:trPr>
          <w:tblHeader/>
        </w:trPr>
        <w:tc>
          <w:tcPr>
            <w:tcW w:w="648" w:type="dxa"/>
            <w:shd w:val="clear" w:color="auto" w:fill="CCFFCC"/>
          </w:tcPr>
          <w:p w14:paraId="2CA9B751" w14:textId="77777777" w:rsidR="00783A89" w:rsidRPr="00674C65" w:rsidRDefault="00783A89" w:rsidP="00516CC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674C65">
              <w:rPr>
                <w:b/>
                <w:sz w:val="24"/>
                <w:szCs w:val="24"/>
              </w:rPr>
              <w:t>#</w:t>
            </w:r>
          </w:p>
        </w:tc>
        <w:tc>
          <w:tcPr>
            <w:tcW w:w="7110" w:type="dxa"/>
            <w:shd w:val="clear" w:color="auto" w:fill="CCFFCC"/>
          </w:tcPr>
          <w:p w14:paraId="05EA707A" w14:textId="77777777" w:rsidR="00783A89" w:rsidRPr="00674C65" w:rsidRDefault="00783A89" w:rsidP="00F908E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674C65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818" w:type="dxa"/>
            <w:gridSpan w:val="2"/>
            <w:shd w:val="clear" w:color="auto" w:fill="CCFFCC"/>
          </w:tcPr>
          <w:p w14:paraId="0DE9A7D4" w14:textId="77777777" w:rsidR="00783A89" w:rsidRPr="00674C65" w:rsidRDefault="00783A89" w:rsidP="00F908E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674C65">
              <w:rPr>
                <w:b/>
                <w:sz w:val="24"/>
                <w:szCs w:val="24"/>
              </w:rPr>
              <w:t>Response</w:t>
            </w:r>
          </w:p>
        </w:tc>
      </w:tr>
      <w:tr w:rsidR="00DA1BB3" w:rsidRPr="00674C65" w14:paraId="38B7D4A9" w14:textId="77777777" w:rsidTr="00DA1BB3">
        <w:tc>
          <w:tcPr>
            <w:tcW w:w="648" w:type="dxa"/>
          </w:tcPr>
          <w:p w14:paraId="1AC21FD8" w14:textId="77777777" w:rsidR="00DA1BB3" w:rsidRPr="00674C65" w:rsidRDefault="00DA1BB3" w:rsidP="00F908E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1.</w:t>
            </w:r>
          </w:p>
        </w:tc>
        <w:tc>
          <w:tcPr>
            <w:tcW w:w="7110" w:type="dxa"/>
          </w:tcPr>
          <w:p w14:paraId="244C5BD7" w14:textId="77777777" w:rsidR="00DA1BB3" w:rsidRPr="00674C65" w:rsidRDefault="00FE23A8" w:rsidP="00DA1BB3">
            <w:pPr>
              <w:spacing w:before="60" w:after="60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Our organization’</w:t>
            </w:r>
            <w:r w:rsidR="002251F2" w:rsidRPr="00674C65">
              <w:rPr>
                <w:sz w:val="24"/>
                <w:szCs w:val="24"/>
              </w:rPr>
              <w:t>s board of directors or designated c</w:t>
            </w:r>
            <w:r w:rsidRPr="00674C65">
              <w:rPr>
                <w:sz w:val="24"/>
                <w:szCs w:val="24"/>
              </w:rPr>
              <w:t xml:space="preserve">ommittee is actively involved in oversight of our </w:t>
            </w:r>
            <w:r w:rsidR="001522B8" w:rsidRPr="00674C65">
              <w:rPr>
                <w:sz w:val="24"/>
                <w:szCs w:val="24"/>
              </w:rPr>
              <w:t>fraud risk management program</w:t>
            </w:r>
            <w:r w:rsidR="00674C65">
              <w:rPr>
                <w:sz w:val="24"/>
                <w:szCs w:val="24"/>
              </w:rPr>
              <w:t xml:space="preserve"> and:</w:t>
            </w:r>
          </w:p>
          <w:p w14:paraId="206C0DB1" w14:textId="77777777" w:rsidR="00FE23A8" w:rsidRPr="00674C65" w:rsidRDefault="00FE23A8" w:rsidP="00674C65">
            <w:pPr>
              <w:pStyle w:val="ListParagraph"/>
              <w:numPr>
                <w:ilvl w:val="0"/>
                <w:numId w:val="13"/>
              </w:numPr>
              <w:spacing w:before="60" w:after="60"/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Reviews and approves written code of business conduct</w:t>
            </w:r>
          </w:p>
          <w:p w14:paraId="6C55F6D2" w14:textId="77777777" w:rsidR="00FE23A8" w:rsidRPr="00674C65" w:rsidRDefault="00FE23A8" w:rsidP="00674C65">
            <w:pPr>
              <w:pStyle w:val="ListParagraph"/>
              <w:numPr>
                <w:ilvl w:val="0"/>
                <w:numId w:val="13"/>
              </w:numPr>
              <w:spacing w:before="60" w:after="60"/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Reviews and approves fraud control policy</w:t>
            </w:r>
          </w:p>
          <w:p w14:paraId="38EAC6FB" w14:textId="77777777" w:rsidR="004C1A69" w:rsidRPr="00674C65" w:rsidRDefault="004C1A69" w:rsidP="00674C65">
            <w:pPr>
              <w:pStyle w:val="ListParagraph"/>
              <w:numPr>
                <w:ilvl w:val="0"/>
                <w:numId w:val="13"/>
              </w:numPr>
              <w:spacing w:before="60" w:after="60"/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Reviews fraud risk assessment activities</w:t>
            </w:r>
          </w:p>
          <w:p w14:paraId="21E06C38" w14:textId="77777777" w:rsidR="00FE23A8" w:rsidRPr="00674C65" w:rsidRDefault="00FE23A8" w:rsidP="00674C65">
            <w:pPr>
              <w:pStyle w:val="ListParagraph"/>
              <w:numPr>
                <w:ilvl w:val="0"/>
                <w:numId w:val="13"/>
              </w:numPr>
              <w:spacing w:before="60" w:after="60"/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Requires timely notification of investigations relating to fraud and misconduct</w:t>
            </w:r>
          </w:p>
          <w:p w14:paraId="39A45C70" w14:textId="77777777" w:rsidR="004C1A69" w:rsidRPr="00674C65" w:rsidRDefault="00FE23A8" w:rsidP="00674C65">
            <w:pPr>
              <w:pStyle w:val="ListParagraph"/>
              <w:numPr>
                <w:ilvl w:val="0"/>
                <w:numId w:val="13"/>
              </w:numPr>
              <w:spacing w:before="60" w:after="60"/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 xml:space="preserve">Receives updates on </w:t>
            </w:r>
            <w:r w:rsidR="002251F2" w:rsidRPr="00674C65">
              <w:rPr>
                <w:sz w:val="24"/>
                <w:szCs w:val="24"/>
              </w:rPr>
              <w:t xml:space="preserve">status of </w:t>
            </w:r>
            <w:r w:rsidR="004C1A69" w:rsidRPr="00674C65">
              <w:rPr>
                <w:sz w:val="24"/>
                <w:szCs w:val="24"/>
              </w:rPr>
              <w:t xml:space="preserve">investigations and resulting </w:t>
            </w:r>
            <w:r w:rsidRPr="00674C65">
              <w:rPr>
                <w:sz w:val="24"/>
                <w:szCs w:val="24"/>
              </w:rPr>
              <w:t xml:space="preserve">remediation and corrective action </w:t>
            </w:r>
          </w:p>
          <w:p w14:paraId="717B0216" w14:textId="77777777" w:rsidR="00FE23A8" w:rsidRPr="00674C65" w:rsidRDefault="00FE23A8" w:rsidP="00674C65">
            <w:pPr>
              <w:pStyle w:val="ListParagraph"/>
              <w:numPr>
                <w:ilvl w:val="0"/>
                <w:numId w:val="13"/>
              </w:numPr>
              <w:spacing w:before="60" w:after="60"/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Receives updates on ethics and fraud training activities</w:t>
            </w:r>
          </w:p>
          <w:p w14:paraId="170BF830" w14:textId="77777777" w:rsidR="00377F08" w:rsidRPr="00674C65" w:rsidRDefault="00377F08" w:rsidP="00674C65">
            <w:pPr>
              <w:pStyle w:val="ListParagraph"/>
              <w:numPr>
                <w:ilvl w:val="0"/>
                <w:numId w:val="13"/>
              </w:numPr>
              <w:spacing w:before="60" w:after="60"/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Receives periodic reports on effectiveness of fraud risk management program, as well as fraud prevention and detection controls</w:t>
            </w:r>
          </w:p>
        </w:tc>
        <w:tc>
          <w:tcPr>
            <w:tcW w:w="900" w:type="dxa"/>
          </w:tcPr>
          <w:p w14:paraId="413CF605" w14:textId="77777777" w:rsidR="00DA1BB3" w:rsidRPr="00674C65" w:rsidRDefault="00DA1BB3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Yes</w:t>
            </w:r>
          </w:p>
        </w:tc>
        <w:tc>
          <w:tcPr>
            <w:tcW w:w="918" w:type="dxa"/>
          </w:tcPr>
          <w:p w14:paraId="5AB6FA94" w14:textId="77777777" w:rsidR="00DA1BB3" w:rsidRPr="00674C65" w:rsidRDefault="00DA1BB3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No</w:t>
            </w:r>
          </w:p>
        </w:tc>
      </w:tr>
      <w:tr w:rsidR="00DA1BB3" w:rsidRPr="00674C65" w14:paraId="69A16790" w14:textId="77777777" w:rsidTr="00DA1BB3">
        <w:tc>
          <w:tcPr>
            <w:tcW w:w="648" w:type="dxa"/>
          </w:tcPr>
          <w:p w14:paraId="7F662983" w14:textId="77777777" w:rsidR="00DA1BB3" w:rsidRPr="00674C65" w:rsidRDefault="00DA1BB3" w:rsidP="00F908E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2.</w:t>
            </w:r>
          </w:p>
        </w:tc>
        <w:tc>
          <w:tcPr>
            <w:tcW w:w="7110" w:type="dxa"/>
          </w:tcPr>
          <w:p w14:paraId="0D5389CB" w14:textId="77777777" w:rsidR="00DA1BB3" w:rsidRPr="00674C65" w:rsidRDefault="00DA1BB3" w:rsidP="00DA1BB3">
            <w:pPr>
              <w:spacing w:before="60" w:after="60"/>
              <w:rPr>
                <w:b/>
                <w:sz w:val="24"/>
                <w:szCs w:val="24"/>
                <w:u w:val="single"/>
              </w:rPr>
            </w:pPr>
            <w:r w:rsidRPr="00674C65">
              <w:rPr>
                <w:sz w:val="24"/>
                <w:szCs w:val="24"/>
              </w:rPr>
              <w:t>Our organization has a written code of business conduct</w:t>
            </w:r>
            <w:r w:rsidR="00674C65">
              <w:rPr>
                <w:sz w:val="24"/>
                <w:szCs w:val="24"/>
              </w:rPr>
              <w:t>.</w:t>
            </w:r>
            <w:r w:rsidRPr="00674C65">
              <w:rPr>
                <w:sz w:val="24"/>
                <w:szCs w:val="24"/>
              </w:rPr>
              <w:t xml:space="preserve">   </w:t>
            </w:r>
            <w:r w:rsidRPr="00674C65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14:paraId="58D9E652" w14:textId="77777777" w:rsidR="00DA1BB3" w:rsidRPr="00674C65" w:rsidRDefault="00DA1BB3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Yes</w:t>
            </w:r>
          </w:p>
        </w:tc>
        <w:tc>
          <w:tcPr>
            <w:tcW w:w="918" w:type="dxa"/>
          </w:tcPr>
          <w:p w14:paraId="3A65ACC2" w14:textId="77777777" w:rsidR="00DA1BB3" w:rsidRPr="00674C65" w:rsidRDefault="00DA1BB3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No</w:t>
            </w:r>
          </w:p>
        </w:tc>
      </w:tr>
      <w:tr w:rsidR="00DA1BB3" w:rsidRPr="00674C65" w14:paraId="42BAD0D2" w14:textId="77777777" w:rsidTr="00DA1BB3">
        <w:tc>
          <w:tcPr>
            <w:tcW w:w="648" w:type="dxa"/>
          </w:tcPr>
          <w:p w14:paraId="700EFE63" w14:textId="77777777" w:rsidR="00DA1BB3" w:rsidRPr="00674C65" w:rsidRDefault="00DA1BB3" w:rsidP="00F908E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3.</w:t>
            </w:r>
          </w:p>
        </w:tc>
        <w:tc>
          <w:tcPr>
            <w:tcW w:w="7110" w:type="dxa"/>
          </w:tcPr>
          <w:p w14:paraId="0A421E92" w14:textId="77777777" w:rsidR="00DA1BB3" w:rsidRPr="00674C65" w:rsidRDefault="00DA1BB3" w:rsidP="00DA1BB3">
            <w:pPr>
              <w:spacing w:before="60" w:after="60"/>
              <w:rPr>
                <w:b/>
                <w:sz w:val="24"/>
                <w:szCs w:val="24"/>
                <w:u w:val="single"/>
              </w:rPr>
            </w:pPr>
            <w:r w:rsidRPr="00674C65">
              <w:rPr>
                <w:sz w:val="24"/>
                <w:szCs w:val="24"/>
              </w:rPr>
              <w:t xml:space="preserve">Our organization has a </w:t>
            </w:r>
            <w:r w:rsidR="000B68D4" w:rsidRPr="00674C65">
              <w:rPr>
                <w:sz w:val="24"/>
                <w:szCs w:val="24"/>
              </w:rPr>
              <w:t xml:space="preserve">written </w:t>
            </w:r>
            <w:r w:rsidRPr="00674C65">
              <w:rPr>
                <w:sz w:val="24"/>
                <w:szCs w:val="24"/>
              </w:rPr>
              <w:t xml:space="preserve">fraud </w:t>
            </w:r>
            <w:r w:rsidR="00FE23A8" w:rsidRPr="00674C65">
              <w:rPr>
                <w:sz w:val="24"/>
                <w:szCs w:val="24"/>
              </w:rPr>
              <w:t xml:space="preserve">control </w:t>
            </w:r>
            <w:r w:rsidRPr="00674C65">
              <w:rPr>
                <w:sz w:val="24"/>
                <w:szCs w:val="24"/>
              </w:rPr>
              <w:t>policy</w:t>
            </w:r>
            <w:r w:rsidR="00674C65">
              <w:rPr>
                <w:sz w:val="24"/>
                <w:szCs w:val="24"/>
              </w:rPr>
              <w:t>.</w:t>
            </w:r>
            <w:r w:rsidRPr="00674C65">
              <w:rPr>
                <w:sz w:val="24"/>
                <w:szCs w:val="24"/>
              </w:rPr>
              <w:t xml:space="preserve"> </w:t>
            </w:r>
            <w:r w:rsidRPr="00674C65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14:paraId="259B6B3B" w14:textId="77777777" w:rsidR="00DA1BB3" w:rsidRPr="00674C65" w:rsidRDefault="00DA1BB3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Yes</w:t>
            </w:r>
          </w:p>
        </w:tc>
        <w:tc>
          <w:tcPr>
            <w:tcW w:w="918" w:type="dxa"/>
          </w:tcPr>
          <w:p w14:paraId="566D8602" w14:textId="77777777" w:rsidR="00DA1BB3" w:rsidRPr="00674C65" w:rsidRDefault="00DA1BB3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No</w:t>
            </w:r>
          </w:p>
        </w:tc>
      </w:tr>
      <w:tr w:rsidR="00DA1BB3" w:rsidRPr="00674C65" w14:paraId="00022A00" w14:textId="77777777" w:rsidTr="00DA1BB3">
        <w:tc>
          <w:tcPr>
            <w:tcW w:w="648" w:type="dxa"/>
          </w:tcPr>
          <w:p w14:paraId="13E9D6D1" w14:textId="77777777" w:rsidR="00DA1BB3" w:rsidRPr="00674C65" w:rsidRDefault="00DA1BB3" w:rsidP="00F908E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4.</w:t>
            </w:r>
          </w:p>
        </w:tc>
        <w:tc>
          <w:tcPr>
            <w:tcW w:w="7110" w:type="dxa"/>
          </w:tcPr>
          <w:p w14:paraId="0CE2D131" w14:textId="77777777" w:rsidR="00DA1BB3" w:rsidRPr="00674C65" w:rsidRDefault="00674C65" w:rsidP="000B6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Our </w:t>
            </w:r>
            <w:proofErr w:type="gramStart"/>
            <w:r w:rsidR="00DA1BB3" w:rsidRPr="00674C65">
              <w:rPr>
                <w:sz w:val="24"/>
                <w:szCs w:val="24"/>
              </w:rPr>
              <w:t xml:space="preserve">code of business conduct </w:t>
            </w:r>
            <w:r w:rsidR="000B68D4" w:rsidRPr="00674C65">
              <w:rPr>
                <w:sz w:val="24"/>
                <w:szCs w:val="24"/>
              </w:rPr>
              <w:t>and fraud control policy are</w:t>
            </w:r>
            <w:proofErr w:type="gramEnd"/>
            <w:r w:rsidR="000B68D4" w:rsidRPr="00674C65">
              <w:rPr>
                <w:sz w:val="24"/>
                <w:szCs w:val="24"/>
              </w:rPr>
              <w:t xml:space="preserve"> each </w:t>
            </w:r>
            <w:r w:rsidR="00DA1BB3" w:rsidRPr="00674C65">
              <w:rPr>
                <w:sz w:val="24"/>
                <w:szCs w:val="24"/>
              </w:rPr>
              <w:t>administered by a process owner</w:t>
            </w:r>
            <w:r w:rsidR="000B68D4" w:rsidRPr="00674C65">
              <w:rPr>
                <w:sz w:val="24"/>
                <w:szCs w:val="24"/>
              </w:rPr>
              <w:t xml:space="preserve"> </w:t>
            </w:r>
            <w:r w:rsidR="00DA1BB3" w:rsidRPr="00674C65">
              <w:rPr>
                <w:sz w:val="24"/>
                <w:szCs w:val="24"/>
              </w:rPr>
              <w:t>who is responsible for its operation</w:t>
            </w:r>
            <w:r>
              <w:rPr>
                <w:sz w:val="24"/>
                <w:szCs w:val="24"/>
              </w:rPr>
              <w:t>.</w:t>
            </w:r>
            <w:r w:rsidR="00DA1BB3" w:rsidRPr="00674C65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900" w:type="dxa"/>
          </w:tcPr>
          <w:p w14:paraId="7480004A" w14:textId="77777777" w:rsidR="00DA1BB3" w:rsidRPr="00674C65" w:rsidRDefault="00DA1BB3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Yes</w:t>
            </w:r>
          </w:p>
        </w:tc>
        <w:tc>
          <w:tcPr>
            <w:tcW w:w="918" w:type="dxa"/>
          </w:tcPr>
          <w:p w14:paraId="6D981FA0" w14:textId="77777777" w:rsidR="00DA1BB3" w:rsidRPr="00674C65" w:rsidRDefault="00DA1BB3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No</w:t>
            </w:r>
          </w:p>
        </w:tc>
      </w:tr>
      <w:tr w:rsidR="007B2BF9" w:rsidRPr="00674C65" w14:paraId="364AC4F1" w14:textId="77777777" w:rsidTr="00DA1BB3">
        <w:tc>
          <w:tcPr>
            <w:tcW w:w="648" w:type="dxa"/>
          </w:tcPr>
          <w:p w14:paraId="6E11F2A0" w14:textId="77777777" w:rsidR="007B2BF9" w:rsidRPr="00674C65" w:rsidRDefault="007B2BF9" w:rsidP="00F908E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5.</w:t>
            </w:r>
          </w:p>
        </w:tc>
        <w:tc>
          <w:tcPr>
            <w:tcW w:w="7110" w:type="dxa"/>
          </w:tcPr>
          <w:p w14:paraId="4195DFE8" w14:textId="77777777" w:rsidR="007B2BF9" w:rsidRPr="00674C65" w:rsidRDefault="00CC18A5" w:rsidP="00CC18A5">
            <w:pPr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 xml:space="preserve">Our personnel read, </w:t>
            </w:r>
            <w:r w:rsidR="007B2BF9" w:rsidRPr="00674C65">
              <w:rPr>
                <w:sz w:val="24"/>
                <w:szCs w:val="24"/>
              </w:rPr>
              <w:t>acknowledge our code of business conduct and fraud control policy on an annual basis</w:t>
            </w:r>
            <w:r w:rsidRPr="00674C65">
              <w:rPr>
                <w:sz w:val="24"/>
                <w:szCs w:val="24"/>
              </w:rPr>
              <w:t xml:space="preserve"> and disclose any known conflicts of interest or </w:t>
            </w:r>
            <w:r w:rsidR="00945EF3" w:rsidRPr="00674C65">
              <w:rPr>
                <w:sz w:val="24"/>
                <w:szCs w:val="24"/>
              </w:rPr>
              <w:t xml:space="preserve">other code </w:t>
            </w:r>
            <w:r w:rsidRPr="00674C65">
              <w:rPr>
                <w:sz w:val="24"/>
                <w:szCs w:val="24"/>
              </w:rPr>
              <w:t>violations</w:t>
            </w:r>
            <w:r w:rsidR="00674C65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14:paraId="2DBBB1C1" w14:textId="77777777" w:rsidR="007B2BF9" w:rsidRPr="00674C65" w:rsidRDefault="007B2BF9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Yes</w:t>
            </w:r>
          </w:p>
        </w:tc>
        <w:tc>
          <w:tcPr>
            <w:tcW w:w="918" w:type="dxa"/>
          </w:tcPr>
          <w:p w14:paraId="149F173A" w14:textId="77777777" w:rsidR="007B2BF9" w:rsidRPr="00674C65" w:rsidRDefault="007B2BF9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No</w:t>
            </w:r>
          </w:p>
        </w:tc>
      </w:tr>
      <w:tr w:rsidR="007B2BF9" w:rsidRPr="00674C65" w14:paraId="0D6B54C6" w14:textId="77777777" w:rsidTr="00DA1BB3">
        <w:tc>
          <w:tcPr>
            <w:tcW w:w="648" w:type="dxa"/>
          </w:tcPr>
          <w:p w14:paraId="6D722638" w14:textId="77777777" w:rsidR="007B2BF9" w:rsidRPr="00674C65" w:rsidRDefault="007161E9" w:rsidP="00F908E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6.</w:t>
            </w:r>
          </w:p>
        </w:tc>
        <w:tc>
          <w:tcPr>
            <w:tcW w:w="7110" w:type="dxa"/>
          </w:tcPr>
          <w:p w14:paraId="4F3115EC" w14:textId="77777777" w:rsidR="007B2BF9" w:rsidRPr="00674C65" w:rsidRDefault="007B2BF9" w:rsidP="001522B8">
            <w:pPr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 xml:space="preserve">We have </w:t>
            </w:r>
            <w:r w:rsidR="001522B8" w:rsidRPr="00674C65">
              <w:rPr>
                <w:sz w:val="24"/>
                <w:szCs w:val="24"/>
              </w:rPr>
              <w:t xml:space="preserve">a fraud risk management </w:t>
            </w:r>
            <w:proofErr w:type="gramStart"/>
            <w:r w:rsidR="001522B8" w:rsidRPr="00674C65">
              <w:rPr>
                <w:sz w:val="24"/>
                <w:szCs w:val="24"/>
              </w:rPr>
              <w:t>program which</w:t>
            </w:r>
            <w:proofErr w:type="gramEnd"/>
            <w:r w:rsidR="001522B8" w:rsidRPr="00674C65">
              <w:rPr>
                <w:sz w:val="24"/>
                <w:szCs w:val="24"/>
              </w:rPr>
              <w:t xml:space="preserve"> includes documented internal control</w:t>
            </w:r>
            <w:r w:rsidR="00674C65">
              <w:rPr>
                <w:sz w:val="24"/>
                <w:szCs w:val="24"/>
              </w:rPr>
              <w:t xml:space="preserve"> activitie</w:t>
            </w:r>
            <w:r w:rsidR="001522B8" w:rsidRPr="00674C65">
              <w:rPr>
                <w:sz w:val="24"/>
                <w:szCs w:val="24"/>
              </w:rPr>
              <w:t>s designed to prevent and detect fraud</w:t>
            </w:r>
            <w:r w:rsidR="00674C65">
              <w:rPr>
                <w:sz w:val="24"/>
                <w:szCs w:val="24"/>
              </w:rPr>
              <w:t>.</w:t>
            </w:r>
            <w:r w:rsidR="001522B8" w:rsidRPr="00674C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14:paraId="2922E803" w14:textId="77777777" w:rsidR="007B2BF9" w:rsidRPr="00674C65" w:rsidRDefault="001522B8" w:rsidP="00F107B6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Yes</w:t>
            </w:r>
          </w:p>
        </w:tc>
        <w:tc>
          <w:tcPr>
            <w:tcW w:w="918" w:type="dxa"/>
          </w:tcPr>
          <w:p w14:paraId="3B2B766F" w14:textId="77777777" w:rsidR="007B2BF9" w:rsidRPr="00674C65" w:rsidRDefault="001522B8" w:rsidP="00F107B6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No</w:t>
            </w:r>
          </w:p>
        </w:tc>
      </w:tr>
      <w:tr w:rsidR="007B2BF9" w:rsidRPr="00674C65" w14:paraId="35BE74A0" w14:textId="77777777" w:rsidTr="00DA1BB3">
        <w:tc>
          <w:tcPr>
            <w:tcW w:w="648" w:type="dxa"/>
          </w:tcPr>
          <w:p w14:paraId="699FD83D" w14:textId="77777777" w:rsidR="007B2BF9" w:rsidRPr="00674C65" w:rsidRDefault="007161E9" w:rsidP="00F908E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7.</w:t>
            </w:r>
          </w:p>
        </w:tc>
        <w:tc>
          <w:tcPr>
            <w:tcW w:w="7110" w:type="dxa"/>
          </w:tcPr>
          <w:p w14:paraId="343791B9" w14:textId="77777777" w:rsidR="007B2BF9" w:rsidRPr="00674C65" w:rsidRDefault="007B2BF9" w:rsidP="001522B8">
            <w:pPr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Our organization conducts a</w:t>
            </w:r>
            <w:r w:rsidR="001522B8" w:rsidRPr="00674C65">
              <w:rPr>
                <w:sz w:val="24"/>
                <w:szCs w:val="24"/>
              </w:rPr>
              <w:t>n annual</w:t>
            </w:r>
            <w:r w:rsidRPr="00674C65">
              <w:rPr>
                <w:sz w:val="24"/>
                <w:szCs w:val="24"/>
              </w:rPr>
              <w:t xml:space="preserve"> fraud risk assessment </w:t>
            </w:r>
            <w:r w:rsidR="001522B8" w:rsidRPr="00674C65">
              <w:rPr>
                <w:sz w:val="24"/>
                <w:szCs w:val="24"/>
              </w:rPr>
              <w:t>to identify, analyze</w:t>
            </w:r>
            <w:r w:rsidR="00945EF3" w:rsidRPr="00674C65">
              <w:rPr>
                <w:sz w:val="24"/>
                <w:szCs w:val="24"/>
              </w:rPr>
              <w:t>, priorit</w:t>
            </w:r>
            <w:r w:rsidR="00EF2DE4" w:rsidRPr="00674C65">
              <w:rPr>
                <w:sz w:val="24"/>
                <w:szCs w:val="24"/>
              </w:rPr>
              <w:t>i</w:t>
            </w:r>
            <w:r w:rsidR="00945EF3" w:rsidRPr="00674C65">
              <w:rPr>
                <w:sz w:val="24"/>
                <w:szCs w:val="24"/>
              </w:rPr>
              <w:t>ze</w:t>
            </w:r>
            <w:r w:rsidR="001522B8" w:rsidRPr="00674C65">
              <w:rPr>
                <w:sz w:val="24"/>
                <w:szCs w:val="24"/>
              </w:rPr>
              <w:t xml:space="preserve"> and respond to risk arising from fraud and misconduct</w:t>
            </w:r>
            <w:r w:rsidR="00674C65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14:paraId="52DE3FD2" w14:textId="77777777" w:rsidR="007B2BF9" w:rsidRPr="00674C65" w:rsidRDefault="007B2BF9" w:rsidP="00F107B6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Yes</w:t>
            </w:r>
          </w:p>
        </w:tc>
        <w:tc>
          <w:tcPr>
            <w:tcW w:w="918" w:type="dxa"/>
          </w:tcPr>
          <w:p w14:paraId="33433E6C" w14:textId="77777777" w:rsidR="007B2BF9" w:rsidRPr="00674C65" w:rsidRDefault="007B2BF9" w:rsidP="00F107B6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No</w:t>
            </w:r>
          </w:p>
        </w:tc>
      </w:tr>
      <w:tr w:rsidR="007B2BF9" w:rsidRPr="00674C65" w14:paraId="4CC01B9F" w14:textId="77777777" w:rsidTr="00DA1BB3">
        <w:tc>
          <w:tcPr>
            <w:tcW w:w="648" w:type="dxa"/>
          </w:tcPr>
          <w:p w14:paraId="668CEB39" w14:textId="77777777" w:rsidR="007B2BF9" w:rsidRPr="00674C65" w:rsidRDefault="007161E9" w:rsidP="00F908E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8.</w:t>
            </w:r>
          </w:p>
        </w:tc>
        <w:tc>
          <w:tcPr>
            <w:tcW w:w="7110" w:type="dxa"/>
          </w:tcPr>
          <w:p w14:paraId="4728E663" w14:textId="77777777" w:rsidR="007B2BF9" w:rsidRPr="00674C65" w:rsidRDefault="007B2BF9" w:rsidP="00F107B6">
            <w:pPr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We provide training on the code of business conduct and fraud control policy to the board of directors and personnel annually</w:t>
            </w:r>
            <w:r w:rsidR="00674C65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14:paraId="071B4766" w14:textId="77777777" w:rsidR="007B2BF9" w:rsidRPr="00674C65" w:rsidRDefault="007B2BF9" w:rsidP="00F107B6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Yes</w:t>
            </w:r>
          </w:p>
        </w:tc>
        <w:tc>
          <w:tcPr>
            <w:tcW w:w="918" w:type="dxa"/>
          </w:tcPr>
          <w:p w14:paraId="3C8EC8F4" w14:textId="77777777" w:rsidR="007B2BF9" w:rsidRPr="00674C65" w:rsidRDefault="007B2BF9" w:rsidP="00F107B6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No</w:t>
            </w:r>
          </w:p>
        </w:tc>
      </w:tr>
      <w:tr w:rsidR="00783A89" w:rsidRPr="00674C65" w14:paraId="45CE83B9" w14:textId="77777777" w:rsidTr="00DA1BB3">
        <w:tc>
          <w:tcPr>
            <w:tcW w:w="648" w:type="dxa"/>
          </w:tcPr>
          <w:p w14:paraId="00F07A95" w14:textId="77777777" w:rsidR="00783A89" w:rsidRPr="00674C65" w:rsidRDefault="00783A89" w:rsidP="00F908E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9.</w:t>
            </w:r>
          </w:p>
        </w:tc>
        <w:tc>
          <w:tcPr>
            <w:tcW w:w="7110" w:type="dxa"/>
          </w:tcPr>
          <w:p w14:paraId="249B551C" w14:textId="77777777" w:rsidR="00783A89" w:rsidRPr="00674C65" w:rsidRDefault="00783A89" w:rsidP="002251F2">
            <w:pPr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We have ethics-related metrics incorporated within our performance evaluation process</w:t>
            </w:r>
            <w:r w:rsidR="00674C65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14:paraId="761CE8BD" w14:textId="77777777" w:rsidR="00783A89" w:rsidRPr="00674C65" w:rsidRDefault="00783A89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Yes</w:t>
            </w:r>
          </w:p>
        </w:tc>
        <w:tc>
          <w:tcPr>
            <w:tcW w:w="918" w:type="dxa"/>
          </w:tcPr>
          <w:p w14:paraId="4E1990A2" w14:textId="77777777" w:rsidR="00783A89" w:rsidRPr="00674C65" w:rsidRDefault="00783A89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No</w:t>
            </w:r>
          </w:p>
        </w:tc>
      </w:tr>
      <w:tr w:rsidR="007B2BF9" w:rsidRPr="00674C65" w14:paraId="1CA9B567" w14:textId="77777777" w:rsidTr="00DA1BB3">
        <w:tc>
          <w:tcPr>
            <w:tcW w:w="648" w:type="dxa"/>
          </w:tcPr>
          <w:p w14:paraId="1EA02720" w14:textId="77777777" w:rsidR="007B2BF9" w:rsidRPr="00674C65" w:rsidRDefault="00783A89" w:rsidP="00F908E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10.</w:t>
            </w:r>
          </w:p>
        </w:tc>
        <w:tc>
          <w:tcPr>
            <w:tcW w:w="7110" w:type="dxa"/>
          </w:tcPr>
          <w:p w14:paraId="0109C514" w14:textId="77777777" w:rsidR="007B2BF9" w:rsidRPr="00674C65" w:rsidRDefault="007B2BF9" w:rsidP="002251F2">
            <w:pPr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 xml:space="preserve">We have one or more </w:t>
            </w:r>
            <w:r w:rsidR="007161E9" w:rsidRPr="00674C65">
              <w:rPr>
                <w:sz w:val="24"/>
                <w:szCs w:val="24"/>
              </w:rPr>
              <w:t xml:space="preserve">mechanisms to report concerns and </w:t>
            </w:r>
            <w:r w:rsidRPr="00674C65">
              <w:rPr>
                <w:sz w:val="24"/>
                <w:szCs w:val="24"/>
              </w:rPr>
              <w:t>complaints or obtain advice on ethical matters</w:t>
            </w:r>
            <w:r w:rsidR="00674C65">
              <w:rPr>
                <w:sz w:val="24"/>
                <w:szCs w:val="24"/>
              </w:rPr>
              <w:t>:</w:t>
            </w:r>
          </w:p>
          <w:p w14:paraId="6EDA4A8F" w14:textId="77777777" w:rsidR="007B2BF9" w:rsidRPr="00674C65" w:rsidRDefault="007B2BF9" w:rsidP="00674C65">
            <w:pPr>
              <w:pStyle w:val="ListParagraph"/>
              <w:numPr>
                <w:ilvl w:val="0"/>
                <w:numId w:val="14"/>
              </w:numPr>
              <w:ind w:left="342"/>
              <w:rPr>
                <w:b/>
                <w:sz w:val="24"/>
                <w:szCs w:val="24"/>
                <w:u w:val="single"/>
              </w:rPr>
            </w:pPr>
            <w:r w:rsidRPr="00674C65">
              <w:rPr>
                <w:sz w:val="24"/>
                <w:szCs w:val="24"/>
              </w:rPr>
              <w:t>Hotline</w:t>
            </w:r>
            <w:r w:rsidR="007161E9" w:rsidRPr="00674C65">
              <w:rPr>
                <w:sz w:val="24"/>
                <w:szCs w:val="24"/>
              </w:rPr>
              <w:t xml:space="preserve"> (available 24/7/365)</w:t>
            </w:r>
          </w:p>
          <w:p w14:paraId="476B35ED" w14:textId="77777777" w:rsidR="007B2BF9" w:rsidRPr="00674C65" w:rsidRDefault="007B2BF9" w:rsidP="00674C65">
            <w:pPr>
              <w:pStyle w:val="ListParagraph"/>
              <w:numPr>
                <w:ilvl w:val="0"/>
                <w:numId w:val="14"/>
              </w:numPr>
              <w:ind w:left="342"/>
              <w:rPr>
                <w:b/>
                <w:sz w:val="24"/>
                <w:szCs w:val="24"/>
                <w:u w:val="single"/>
              </w:rPr>
            </w:pPr>
            <w:r w:rsidRPr="00674C65">
              <w:rPr>
                <w:sz w:val="24"/>
                <w:szCs w:val="24"/>
              </w:rPr>
              <w:t>Website</w:t>
            </w:r>
          </w:p>
          <w:p w14:paraId="7700B2B7" w14:textId="77777777" w:rsidR="007B2BF9" w:rsidRPr="00674C65" w:rsidRDefault="00674C65" w:rsidP="00674C65">
            <w:pPr>
              <w:pStyle w:val="ListParagraph"/>
              <w:numPr>
                <w:ilvl w:val="0"/>
                <w:numId w:val="14"/>
              </w:numPr>
              <w:ind w:left="342"/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Electronic mail (“e</w:t>
            </w:r>
            <w:r w:rsidR="007B2BF9" w:rsidRPr="00674C65">
              <w:rPr>
                <w:sz w:val="24"/>
                <w:szCs w:val="24"/>
              </w:rPr>
              <w:t>mail”</w:t>
            </w:r>
            <w:r w:rsidR="007161E9" w:rsidRPr="00674C65">
              <w:rPr>
                <w:sz w:val="24"/>
                <w:szCs w:val="24"/>
              </w:rPr>
              <w:t>) address</w:t>
            </w:r>
          </w:p>
          <w:p w14:paraId="70D50CB7" w14:textId="77777777" w:rsidR="007161E9" w:rsidRPr="00674C65" w:rsidRDefault="007161E9" w:rsidP="00674C65">
            <w:pPr>
              <w:pStyle w:val="ListParagraph"/>
              <w:numPr>
                <w:ilvl w:val="0"/>
                <w:numId w:val="14"/>
              </w:numPr>
              <w:ind w:left="342"/>
              <w:rPr>
                <w:b/>
                <w:sz w:val="24"/>
                <w:szCs w:val="24"/>
                <w:u w:val="single"/>
              </w:rPr>
            </w:pPr>
            <w:r w:rsidRPr="00674C65">
              <w:rPr>
                <w:sz w:val="24"/>
                <w:szCs w:val="24"/>
              </w:rPr>
              <w:lastRenderedPageBreak/>
              <w:t xml:space="preserve">Letters to board of directors or designated personnel </w:t>
            </w:r>
          </w:p>
          <w:p w14:paraId="3855BA99" w14:textId="77777777" w:rsidR="007B2BF9" w:rsidRPr="00674C65" w:rsidRDefault="007B2BF9" w:rsidP="00674C65">
            <w:pPr>
              <w:pStyle w:val="ListParagraph"/>
              <w:numPr>
                <w:ilvl w:val="0"/>
                <w:numId w:val="14"/>
              </w:numPr>
              <w:ind w:left="342"/>
              <w:rPr>
                <w:b/>
                <w:sz w:val="24"/>
                <w:szCs w:val="24"/>
                <w:u w:val="single"/>
              </w:rPr>
            </w:pPr>
            <w:r w:rsidRPr="00674C65">
              <w:rPr>
                <w:sz w:val="24"/>
                <w:szCs w:val="24"/>
              </w:rPr>
              <w:t>Chain-of-command</w:t>
            </w:r>
          </w:p>
          <w:p w14:paraId="4BE44BA2" w14:textId="77777777" w:rsidR="00EF2DE4" w:rsidRPr="00674C65" w:rsidRDefault="00EF2DE4" w:rsidP="00674C65">
            <w:pPr>
              <w:pStyle w:val="ListParagraph"/>
              <w:numPr>
                <w:ilvl w:val="0"/>
                <w:numId w:val="14"/>
              </w:numPr>
              <w:ind w:left="342"/>
              <w:rPr>
                <w:b/>
                <w:sz w:val="24"/>
                <w:szCs w:val="24"/>
                <w:u w:val="single"/>
              </w:rPr>
            </w:pPr>
            <w:r w:rsidRPr="00674C65">
              <w:rPr>
                <w:sz w:val="24"/>
                <w:szCs w:val="24"/>
              </w:rPr>
              <w:t>Open door policy</w:t>
            </w:r>
          </w:p>
        </w:tc>
        <w:tc>
          <w:tcPr>
            <w:tcW w:w="900" w:type="dxa"/>
          </w:tcPr>
          <w:p w14:paraId="10366DB5" w14:textId="77777777" w:rsidR="007B2BF9" w:rsidRPr="00674C65" w:rsidRDefault="007B2BF9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lastRenderedPageBreak/>
              <w:t>Yes</w:t>
            </w:r>
          </w:p>
        </w:tc>
        <w:tc>
          <w:tcPr>
            <w:tcW w:w="918" w:type="dxa"/>
          </w:tcPr>
          <w:p w14:paraId="131B62CB" w14:textId="77777777" w:rsidR="007B2BF9" w:rsidRPr="00674C65" w:rsidRDefault="007B2BF9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No</w:t>
            </w:r>
          </w:p>
        </w:tc>
      </w:tr>
      <w:tr w:rsidR="007B2BF9" w:rsidRPr="00674C65" w14:paraId="7BE3D66A" w14:textId="77777777" w:rsidTr="00DA1BB3">
        <w:tc>
          <w:tcPr>
            <w:tcW w:w="648" w:type="dxa"/>
          </w:tcPr>
          <w:p w14:paraId="35A0F7FA" w14:textId="77777777" w:rsidR="007B2BF9" w:rsidRPr="00674C65" w:rsidRDefault="00783A89" w:rsidP="00F908E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lastRenderedPageBreak/>
              <w:t>11</w:t>
            </w:r>
            <w:r w:rsidR="00E8180A" w:rsidRPr="00674C65">
              <w:rPr>
                <w:sz w:val="24"/>
                <w:szCs w:val="24"/>
              </w:rPr>
              <w:t>.</w:t>
            </w:r>
          </w:p>
        </w:tc>
        <w:tc>
          <w:tcPr>
            <w:tcW w:w="7110" w:type="dxa"/>
          </w:tcPr>
          <w:p w14:paraId="7B55F733" w14:textId="77777777" w:rsidR="007B2BF9" w:rsidRPr="00674C65" w:rsidRDefault="007B2BF9" w:rsidP="00945EF3">
            <w:pPr>
              <w:spacing w:before="60" w:after="60"/>
              <w:rPr>
                <w:b/>
                <w:sz w:val="24"/>
                <w:szCs w:val="24"/>
                <w:u w:val="single"/>
              </w:rPr>
            </w:pPr>
            <w:r w:rsidRPr="00674C65">
              <w:rPr>
                <w:sz w:val="24"/>
                <w:szCs w:val="24"/>
              </w:rPr>
              <w:t xml:space="preserve">Our policy is never to retaliate against whistleblowers </w:t>
            </w:r>
            <w:r w:rsidR="00945EF3" w:rsidRPr="00674C65">
              <w:rPr>
                <w:sz w:val="24"/>
                <w:szCs w:val="24"/>
              </w:rPr>
              <w:t xml:space="preserve">and </w:t>
            </w:r>
            <w:r w:rsidR="00674C65">
              <w:rPr>
                <w:sz w:val="24"/>
                <w:szCs w:val="24"/>
              </w:rPr>
              <w:t xml:space="preserve">we </w:t>
            </w:r>
            <w:r w:rsidR="00945EF3" w:rsidRPr="00674C65">
              <w:rPr>
                <w:sz w:val="24"/>
                <w:szCs w:val="24"/>
              </w:rPr>
              <w:t>hold our personnel accountable for this policy requirement</w:t>
            </w:r>
            <w:r w:rsidR="00674C65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14:paraId="2BF96760" w14:textId="77777777" w:rsidR="007B2BF9" w:rsidRPr="00674C65" w:rsidRDefault="007B2BF9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Yes</w:t>
            </w:r>
          </w:p>
        </w:tc>
        <w:tc>
          <w:tcPr>
            <w:tcW w:w="918" w:type="dxa"/>
          </w:tcPr>
          <w:p w14:paraId="19FF8D7E" w14:textId="77777777" w:rsidR="007B2BF9" w:rsidRPr="00674C65" w:rsidRDefault="007B2BF9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No</w:t>
            </w:r>
          </w:p>
        </w:tc>
      </w:tr>
      <w:tr w:rsidR="007B2BF9" w:rsidRPr="00674C65" w14:paraId="464D66C5" w14:textId="77777777" w:rsidTr="00DA1BB3">
        <w:trPr>
          <w:trHeight w:val="1637"/>
        </w:trPr>
        <w:tc>
          <w:tcPr>
            <w:tcW w:w="648" w:type="dxa"/>
          </w:tcPr>
          <w:p w14:paraId="6EA590D3" w14:textId="77777777" w:rsidR="007B2BF9" w:rsidRPr="00674C65" w:rsidRDefault="00783A89" w:rsidP="00F908E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12</w:t>
            </w:r>
            <w:r w:rsidR="00E8180A" w:rsidRPr="00674C65">
              <w:rPr>
                <w:sz w:val="24"/>
                <w:szCs w:val="24"/>
              </w:rPr>
              <w:t>.</w:t>
            </w:r>
          </w:p>
        </w:tc>
        <w:tc>
          <w:tcPr>
            <w:tcW w:w="7110" w:type="dxa"/>
          </w:tcPr>
          <w:p w14:paraId="60B1D348" w14:textId="77777777" w:rsidR="007B2BF9" w:rsidRPr="00674C65" w:rsidRDefault="007B2BF9" w:rsidP="00DA1BB3">
            <w:pPr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 xml:space="preserve">We timely respond to allegations of fraud and misconduct by </w:t>
            </w:r>
          </w:p>
          <w:p w14:paraId="210348E6" w14:textId="77777777" w:rsidR="007B2BF9" w:rsidRPr="00674C65" w:rsidRDefault="007B2BF9" w:rsidP="00DA1BB3">
            <w:pPr>
              <w:rPr>
                <w:sz w:val="24"/>
                <w:szCs w:val="24"/>
              </w:rPr>
            </w:pPr>
            <w:proofErr w:type="gramStart"/>
            <w:r w:rsidRPr="00674C65">
              <w:rPr>
                <w:sz w:val="24"/>
                <w:szCs w:val="24"/>
              </w:rPr>
              <w:t>triaging</w:t>
            </w:r>
            <w:proofErr w:type="gramEnd"/>
            <w:r w:rsidRPr="00674C65">
              <w:rPr>
                <w:sz w:val="24"/>
                <w:szCs w:val="24"/>
              </w:rPr>
              <w:t xml:space="preserve"> the issue into appropriate response mechanisms</w:t>
            </w:r>
            <w:r w:rsidR="00674C65">
              <w:rPr>
                <w:sz w:val="24"/>
                <w:szCs w:val="24"/>
              </w:rPr>
              <w:t>:</w:t>
            </w:r>
            <w:r w:rsidRPr="00674C65">
              <w:rPr>
                <w:sz w:val="24"/>
                <w:szCs w:val="24"/>
              </w:rPr>
              <w:tab/>
            </w:r>
            <w:r w:rsidRPr="00674C65">
              <w:rPr>
                <w:sz w:val="24"/>
                <w:szCs w:val="24"/>
              </w:rPr>
              <w:tab/>
            </w:r>
          </w:p>
          <w:p w14:paraId="16106DEF" w14:textId="77777777" w:rsidR="007B2BF9" w:rsidRPr="00674C65" w:rsidRDefault="007161E9" w:rsidP="00674C65">
            <w:pPr>
              <w:pStyle w:val="ListParagraph"/>
              <w:numPr>
                <w:ilvl w:val="0"/>
                <w:numId w:val="8"/>
              </w:numPr>
              <w:ind w:left="342"/>
              <w:contextualSpacing w:val="0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Immediate response (within a few hours)</w:t>
            </w:r>
          </w:p>
          <w:p w14:paraId="0F561D27" w14:textId="77777777" w:rsidR="007B2BF9" w:rsidRPr="00674C65" w:rsidRDefault="007B2BF9" w:rsidP="00674C65">
            <w:pPr>
              <w:pStyle w:val="ListParagraph"/>
              <w:numPr>
                <w:ilvl w:val="0"/>
                <w:numId w:val="8"/>
              </w:numPr>
              <w:ind w:left="342"/>
              <w:contextualSpacing w:val="0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 xml:space="preserve">Prompt response </w:t>
            </w:r>
            <w:r w:rsidR="007161E9" w:rsidRPr="00674C65">
              <w:rPr>
                <w:sz w:val="24"/>
                <w:szCs w:val="24"/>
              </w:rPr>
              <w:t>(</w:t>
            </w:r>
            <w:r w:rsidRPr="00674C65">
              <w:rPr>
                <w:sz w:val="24"/>
                <w:szCs w:val="24"/>
              </w:rPr>
              <w:t>within a few days</w:t>
            </w:r>
            <w:r w:rsidR="007161E9" w:rsidRPr="00674C65">
              <w:rPr>
                <w:sz w:val="24"/>
                <w:szCs w:val="24"/>
              </w:rPr>
              <w:t>)</w:t>
            </w:r>
          </w:p>
          <w:p w14:paraId="75A924E6" w14:textId="77777777" w:rsidR="007B2BF9" w:rsidRPr="00674C65" w:rsidRDefault="007B2BF9" w:rsidP="00674C65">
            <w:pPr>
              <w:pStyle w:val="ListParagraph"/>
              <w:numPr>
                <w:ilvl w:val="0"/>
                <w:numId w:val="8"/>
              </w:numPr>
              <w:ind w:left="342"/>
              <w:contextualSpacing w:val="0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 xml:space="preserve">It can wait, </w:t>
            </w:r>
            <w:r w:rsidR="00EF2DE4" w:rsidRPr="00674C65">
              <w:rPr>
                <w:sz w:val="24"/>
                <w:szCs w:val="24"/>
              </w:rPr>
              <w:t xml:space="preserve">low or </w:t>
            </w:r>
            <w:r w:rsidRPr="00674C65">
              <w:rPr>
                <w:sz w:val="24"/>
                <w:szCs w:val="24"/>
              </w:rPr>
              <w:t xml:space="preserve">no priority assigned to it </w:t>
            </w:r>
          </w:p>
        </w:tc>
        <w:tc>
          <w:tcPr>
            <w:tcW w:w="900" w:type="dxa"/>
          </w:tcPr>
          <w:p w14:paraId="74F9938C" w14:textId="77777777" w:rsidR="007B2BF9" w:rsidRPr="00674C65" w:rsidRDefault="007B2BF9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Yes</w:t>
            </w:r>
          </w:p>
        </w:tc>
        <w:tc>
          <w:tcPr>
            <w:tcW w:w="918" w:type="dxa"/>
          </w:tcPr>
          <w:p w14:paraId="259E55C6" w14:textId="77777777" w:rsidR="007B2BF9" w:rsidRPr="00674C65" w:rsidRDefault="007B2BF9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No</w:t>
            </w:r>
          </w:p>
        </w:tc>
      </w:tr>
      <w:tr w:rsidR="007B2BF9" w:rsidRPr="00674C65" w14:paraId="721F66B6" w14:textId="77777777" w:rsidTr="00945EF3">
        <w:trPr>
          <w:trHeight w:val="2537"/>
        </w:trPr>
        <w:tc>
          <w:tcPr>
            <w:tcW w:w="648" w:type="dxa"/>
          </w:tcPr>
          <w:p w14:paraId="226C653E" w14:textId="77777777" w:rsidR="007B2BF9" w:rsidRPr="00674C65" w:rsidRDefault="00783A89" w:rsidP="00F908E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13</w:t>
            </w:r>
            <w:r w:rsidR="00E8180A" w:rsidRPr="00674C65">
              <w:rPr>
                <w:sz w:val="24"/>
                <w:szCs w:val="24"/>
              </w:rPr>
              <w:t>.</w:t>
            </w:r>
          </w:p>
        </w:tc>
        <w:tc>
          <w:tcPr>
            <w:tcW w:w="7110" w:type="dxa"/>
          </w:tcPr>
          <w:p w14:paraId="3374AE8D" w14:textId="77777777" w:rsidR="007B2BF9" w:rsidRPr="00674C65" w:rsidRDefault="007B2BF9" w:rsidP="00DA1BB3">
            <w:pPr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 xml:space="preserve">We promptly investigate all allegations and report the results according to the </w:t>
            </w:r>
            <w:r w:rsidR="00B729DE" w:rsidRPr="00674C65">
              <w:rPr>
                <w:sz w:val="24"/>
                <w:szCs w:val="24"/>
              </w:rPr>
              <w:t>severity</w:t>
            </w:r>
            <w:r w:rsidRPr="00674C65">
              <w:rPr>
                <w:sz w:val="24"/>
                <w:szCs w:val="24"/>
              </w:rPr>
              <w:t xml:space="preserve"> of the issue</w:t>
            </w:r>
            <w:r w:rsidR="00674C65">
              <w:rPr>
                <w:sz w:val="24"/>
                <w:szCs w:val="24"/>
              </w:rPr>
              <w:t>:</w:t>
            </w:r>
            <w:r w:rsidRPr="00674C65">
              <w:rPr>
                <w:sz w:val="24"/>
                <w:szCs w:val="24"/>
              </w:rPr>
              <w:tab/>
            </w:r>
            <w:r w:rsidRPr="00674C65">
              <w:rPr>
                <w:sz w:val="24"/>
                <w:szCs w:val="24"/>
              </w:rPr>
              <w:tab/>
            </w:r>
            <w:r w:rsidRPr="00674C65">
              <w:rPr>
                <w:sz w:val="24"/>
                <w:szCs w:val="24"/>
              </w:rPr>
              <w:tab/>
            </w:r>
            <w:r w:rsidRPr="00674C65">
              <w:rPr>
                <w:sz w:val="24"/>
                <w:szCs w:val="24"/>
              </w:rPr>
              <w:tab/>
            </w:r>
          </w:p>
          <w:p w14:paraId="1E592573" w14:textId="77777777" w:rsidR="004C1A69" w:rsidRPr="00674C65" w:rsidRDefault="004C1A69" w:rsidP="00674C65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Board of Directors</w:t>
            </w:r>
          </w:p>
          <w:p w14:paraId="5CFE7887" w14:textId="77777777" w:rsidR="00B729DE" w:rsidRPr="00674C65" w:rsidRDefault="00B729DE" w:rsidP="00674C65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Regulatory / law enforcement notification</w:t>
            </w:r>
          </w:p>
          <w:p w14:paraId="2962C563" w14:textId="77777777" w:rsidR="007B2BF9" w:rsidRPr="00674C65" w:rsidRDefault="007B2BF9" w:rsidP="00674C65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Criminal prosecution</w:t>
            </w:r>
          </w:p>
          <w:p w14:paraId="4D3B217C" w14:textId="77777777" w:rsidR="007B2BF9" w:rsidRPr="00674C65" w:rsidRDefault="00E8180A" w:rsidP="00674C65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Civil litigation</w:t>
            </w:r>
          </w:p>
          <w:p w14:paraId="70806690" w14:textId="77777777" w:rsidR="007B2BF9" w:rsidRPr="00674C65" w:rsidRDefault="007B2BF9" w:rsidP="00674C65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Termination of individual(s)</w:t>
            </w:r>
          </w:p>
          <w:p w14:paraId="08EB9E53" w14:textId="77777777" w:rsidR="007B2BF9" w:rsidRPr="00674C65" w:rsidRDefault="007B2BF9" w:rsidP="00674C65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 xml:space="preserve">No action required </w:t>
            </w:r>
          </w:p>
        </w:tc>
        <w:tc>
          <w:tcPr>
            <w:tcW w:w="900" w:type="dxa"/>
          </w:tcPr>
          <w:p w14:paraId="52257AF1" w14:textId="77777777" w:rsidR="007B2BF9" w:rsidRPr="00674C65" w:rsidRDefault="007B2BF9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Yes</w:t>
            </w:r>
          </w:p>
        </w:tc>
        <w:tc>
          <w:tcPr>
            <w:tcW w:w="918" w:type="dxa"/>
          </w:tcPr>
          <w:p w14:paraId="02EA5083" w14:textId="77777777" w:rsidR="007B2BF9" w:rsidRPr="00674C65" w:rsidRDefault="007B2BF9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No</w:t>
            </w:r>
          </w:p>
        </w:tc>
      </w:tr>
      <w:tr w:rsidR="007B2BF9" w:rsidRPr="00674C65" w14:paraId="7419B7A9" w14:textId="77777777" w:rsidTr="00DA1BB3">
        <w:tc>
          <w:tcPr>
            <w:tcW w:w="648" w:type="dxa"/>
          </w:tcPr>
          <w:p w14:paraId="39B44C01" w14:textId="77777777" w:rsidR="007B2BF9" w:rsidRPr="00674C65" w:rsidRDefault="00783A89" w:rsidP="00F908E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14</w:t>
            </w:r>
            <w:r w:rsidR="00E8180A" w:rsidRPr="00674C65">
              <w:rPr>
                <w:sz w:val="24"/>
                <w:szCs w:val="24"/>
              </w:rPr>
              <w:t>.</w:t>
            </w:r>
          </w:p>
        </w:tc>
        <w:tc>
          <w:tcPr>
            <w:tcW w:w="7110" w:type="dxa"/>
          </w:tcPr>
          <w:p w14:paraId="54D4A4E5" w14:textId="77777777" w:rsidR="007B2BF9" w:rsidRPr="00674C65" w:rsidRDefault="007B2BF9" w:rsidP="00E8180A">
            <w:pPr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We insure that all remediation/corrective actions resulting from our investigations are implemented</w:t>
            </w:r>
            <w:r w:rsidR="00674C65">
              <w:rPr>
                <w:sz w:val="24"/>
                <w:szCs w:val="24"/>
              </w:rPr>
              <w:t>:</w:t>
            </w:r>
          </w:p>
          <w:p w14:paraId="7CC6B98F" w14:textId="77777777" w:rsidR="00E8180A" w:rsidRPr="00674C65" w:rsidRDefault="00E8180A" w:rsidP="00674C65">
            <w:pPr>
              <w:pStyle w:val="ListParagraph"/>
              <w:numPr>
                <w:ilvl w:val="0"/>
                <w:numId w:val="15"/>
              </w:numPr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Asset recovery</w:t>
            </w:r>
          </w:p>
          <w:p w14:paraId="6EC99104" w14:textId="77777777" w:rsidR="00E8180A" w:rsidRPr="00674C65" w:rsidRDefault="00E8180A" w:rsidP="00674C65">
            <w:pPr>
              <w:pStyle w:val="ListParagraph"/>
              <w:numPr>
                <w:ilvl w:val="0"/>
                <w:numId w:val="15"/>
              </w:numPr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Insurance claim</w:t>
            </w:r>
          </w:p>
          <w:p w14:paraId="45CD4036" w14:textId="77777777" w:rsidR="00EF2DE4" w:rsidRPr="00674C65" w:rsidRDefault="00EF2DE4" w:rsidP="00674C65">
            <w:pPr>
              <w:pStyle w:val="ListParagraph"/>
              <w:numPr>
                <w:ilvl w:val="0"/>
                <w:numId w:val="15"/>
              </w:numPr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Internal controls</w:t>
            </w:r>
          </w:p>
          <w:p w14:paraId="6E2537E6" w14:textId="77777777" w:rsidR="00E8180A" w:rsidRPr="00674C65" w:rsidRDefault="00E8180A" w:rsidP="00674C65">
            <w:pPr>
              <w:pStyle w:val="ListParagraph"/>
              <w:numPr>
                <w:ilvl w:val="0"/>
                <w:numId w:val="15"/>
              </w:numPr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Training</w:t>
            </w:r>
          </w:p>
          <w:p w14:paraId="24DE5C0E" w14:textId="77777777" w:rsidR="00E8180A" w:rsidRPr="00674C65" w:rsidRDefault="00E8180A" w:rsidP="00674C65">
            <w:pPr>
              <w:pStyle w:val="ListParagraph"/>
              <w:numPr>
                <w:ilvl w:val="0"/>
                <w:numId w:val="15"/>
              </w:numPr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Reassignment</w:t>
            </w:r>
          </w:p>
          <w:p w14:paraId="017E5557" w14:textId="77777777" w:rsidR="00EF2DE4" w:rsidRPr="00674C65" w:rsidRDefault="00EF2DE4" w:rsidP="00674C65">
            <w:pPr>
              <w:pStyle w:val="ListParagraph"/>
              <w:numPr>
                <w:ilvl w:val="0"/>
                <w:numId w:val="15"/>
              </w:numPr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Probation</w:t>
            </w:r>
          </w:p>
          <w:p w14:paraId="669C8C52" w14:textId="77777777" w:rsidR="00EF2DE4" w:rsidRPr="00674C65" w:rsidRDefault="00EF2DE4" w:rsidP="00674C65">
            <w:pPr>
              <w:pStyle w:val="ListParagraph"/>
              <w:numPr>
                <w:ilvl w:val="0"/>
                <w:numId w:val="15"/>
              </w:numPr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Restitution</w:t>
            </w:r>
          </w:p>
          <w:p w14:paraId="1EC01BF4" w14:textId="77777777" w:rsidR="00E8180A" w:rsidRPr="00674C65" w:rsidRDefault="00E8180A" w:rsidP="00674C65">
            <w:pPr>
              <w:pStyle w:val="ListParagraph"/>
              <w:numPr>
                <w:ilvl w:val="0"/>
                <w:numId w:val="15"/>
              </w:numPr>
              <w:ind w:left="342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No action required</w:t>
            </w:r>
          </w:p>
        </w:tc>
        <w:tc>
          <w:tcPr>
            <w:tcW w:w="900" w:type="dxa"/>
          </w:tcPr>
          <w:p w14:paraId="4AFD2FBD" w14:textId="77777777" w:rsidR="007B2BF9" w:rsidRPr="00674C65" w:rsidRDefault="007B2BF9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Yes</w:t>
            </w:r>
          </w:p>
        </w:tc>
        <w:tc>
          <w:tcPr>
            <w:tcW w:w="918" w:type="dxa"/>
          </w:tcPr>
          <w:p w14:paraId="6E1D462A" w14:textId="77777777" w:rsidR="007B2BF9" w:rsidRPr="00674C65" w:rsidRDefault="007B2BF9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No</w:t>
            </w:r>
          </w:p>
        </w:tc>
      </w:tr>
      <w:tr w:rsidR="007B2BF9" w:rsidRPr="00674C65" w14:paraId="01EA3111" w14:textId="77777777" w:rsidTr="00DA1BB3">
        <w:tc>
          <w:tcPr>
            <w:tcW w:w="648" w:type="dxa"/>
          </w:tcPr>
          <w:p w14:paraId="19A7B8B8" w14:textId="77777777" w:rsidR="007B2BF9" w:rsidRPr="00674C65" w:rsidRDefault="00783A89" w:rsidP="00F908E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15.</w:t>
            </w:r>
          </w:p>
        </w:tc>
        <w:tc>
          <w:tcPr>
            <w:tcW w:w="7110" w:type="dxa"/>
          </w:tcPr>
          <w:p w14:paraId="52663B17" w14:textId="77777777" w:rsidR="007B2BF9" w:rsidRPr="00674C65" w:rsidRDefault="00783A89" w:rsidP="00783A89">
            <w:pPr>
              <w:spacing w:before="60" w:after="60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We periodically review the fraud risk management program and make adjustments to align with our fraud risk profile</w:t>
            </w:r>
            <w:r w:rsidR="00674C65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14:paraId="36F5CFCD" w14:textId="77777777" w:rsidR="007B2BF9" w:rsidRPr="00674C65" w:rsidRDefault="007B2BF9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Yes</w:t>
            </w:r>
          </w:p>
        </w:tc>
        <w:tc>
          <w:tcPr>
            <w:tcW w:w="918" w:type="dxa"/>
          </w:tcPr>
          <w:p w14:paraId="0F31BB46" w14:textId="77777777" w:rsidR="007B2BF9" w:rsidRPr="00674C65" w:rsidRDefault="007B2BF9" w:rsidP="00DA1BB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74C65">
              <w:rPr>
                <w:sz w:val="24"/>
                <w:szCs w:val="24"/>
              </w:rPr>
              <w:t>No</w:t>
            </w:r>
          </w:p>
        </w:tc>
      </w:tr>
      <w:tr w:rsidR="00F908E2" w:rsidRPr="00674C65" w14:paraId="6828F091" w14:textId="77777777" w:rsidTr="00F107B6">
        <w:tc>
          <w:tcPr>
            <w:tcW w:w="9576" w:type="dxa"/>
            <w:gridSpan w:val="4"/>
          </w:tcPr>
          <w:p w14:paraId="10691B57" w14:textId="77777777" w:rsidR="00F908E2" w:rsidRPr="00674C65" w:rsidRDefault="00F908E2" w:rsidP="00F908E2">
            <w:pPr>
              <w:rPr>
                <w:b/>
                <w:i/>
                <w:sz w:val="24"/>
                <w:szCs w:val="24"/>
              </w:rPr>
            </w:pPr>
            <w:r w:rsidRPr="00674C65">
              <w:rPr>
                <w:b/>
                <w:i/>
                <w:sz w:val="24"/>
                <w:szCs w:val="24"/>
              </w:rPr>
              <w:t xml:space="preserve">NOTE:  </w:t>
            </w:r>
          </w:p>
          <w:p w14:paraId="2B4A9AFF" w14:textId="77777777" w:rsidR="00F908E2" w:rsidRPr="00674C65" w:rsidRDefault="00F908E2" w:rsidP="00F908E2">
            <w:pPr>
              <w:rPr>
                <w:b/>
                <w:sz w:val="24"/>
                <w:szCs w:val="24"/>
                <w:u w:val="single"/>
              </w:rPr>
            </w:pPr>
            <w:r w:rsidRPr="00674C65">
              <w:rPr>
                <w:sz w:val="24"/>
                <w:szCs w:val="24"/>
              </w:rPr>
              <w:t xml:space="preserve">All responses to this questionnaire should be answered yes.  If the answer to any of these questions is no, this indicates a potential weakness in the organization’s control environment.  </w:t>
            </w:r>
          </w:p>
        </w:tc>
      </w:tr>
    </w:tbl>
    <w:p w14:paraId="05A1D2E8" w14:textId="77777777" w:rsidR="00783A89" w:rsidRPr="007654FF" w:rsidRDefault="00783A89" w:rsidP="007654FF">
      <w:pPr>
        <w:rPr>
          <w:b/>
          <w:sz w:val="24"/>
          <w:szCs w:val="24"/>
          <w:u w:val="single"/>
        </w:rPr>
      </w:pPr>
    </w:p>
    <w:sectPr w:rsidR="00783A89" w:rsidRPr="007654F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A0152" w14:textId="77777777" w:rsidR="00674C65" w:rsidRDefault="00674C65" w:rsidP="00EA087C">
      <w:pPr>
        <w:spacing w:after="0" w:line="240" w:lineRule="auto"/>
      </w:pPr>
      <w:r>
        <w:separator/>
      </w:r>
    </w:p>
  </w:endnote>
  <w:endnote w:type="continuationSeparator" w:id="0">
    <w:p w14:paraId="5BE5033B" w14:textId="77777777" w:rsidR="00674C65" w:rsidRDefault="00674C65" w:rsidP="00EA0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7ECF0" w14:textId="05E93355" w:rsidR="00674C65" w:rsidRPr="00516CCB" w:rsidRDefault="00516CCB">
    <w:pPr>
      <w:pStyle w:val="Footer"/>
      <w:jc w:val="center"/>
      <w:rPr>
        <w:sz w:val="24"/>
        <w:szCs w:val="24"/>
      </w:rPr>
    </w:pPr>
    <w:r w:rsidRPr="00516CCB">
      <w:rPr>
        <w:sz w:val="24"/>
        <w:szCs w:val="24"/>
      </w:rPr>
      <w:t>-- F2-</w:t>
    </w:r>
    <w:sdt>
      <w:sdtPr>
        <w:rPr>
          <w:sz w:val="24"/>
          <w:szCs w:val="24"/>
        </w:rPr>
        <w:id w:val="206929091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74C65" w:rsidRPr="00516CCB">
          <w:rPr>
            <w:sz w:val="24"/>
            <w:szCs w:val="24"/>
          </w:rPr>
          <w:fldChar w:fldCharType="begin"/>
        </w:r>
        <w:r w:rsidR="00674C65" w:rsidRPr="00516CCB">
          <w:rPr>
            <w:sz w:val="24"/>
            <w:szCs w:val="24"/>
          </w:rPr>
          <w:instrText xml:space="preserve"> PAGE   \* MERGEFORMAT </w:instrText>
        </w:r>
        <w:r w:rsidR="00674C65" w:rsidRPr="00516CCB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</w:t>
        </w:r>
        <w:r w:rsidR="00674C65" w:rsidRPr="00516CCB">
          <w:rPr>
            <w:noProof/>
            <w:sz w:val="24"/>
            <w:szCs w:val="24"/>
          </w:rPr>
          <w:fldChar w:fldCharType="end"/>
        </w:r>
        <w:r w:rsidRPr="00516CCB">
          <w:rPr>
            <w:noProof/>
            <w:sz w:val="24"/>
            <w:szCs w:val="24"/>
          </w:rPr>
          <w:t xml:space="preserve"> --</w:t>
        </w:r>
      </w:sdtContent>
    </w:sdt>
  </w:p>
  <w:p w14:paraId="55A9A9CC" w14:textId="77777777" w:rsidR="00674C65" w:rsidRDefault="00674C6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4B4CC" w14:textId="77777777" w:rsidR="00674C65" w:rsidRDefault="00674C65" w:rsidP="00EA087C">
      <w:pPr>
        <w:spacing w:after="0" w:line="240" w:lineRule="auto"/>
      </w:pPr>
      <w:r>
        <w:separator/>
      </w:r>
    </w:p>
  </w:footnote>
  <w:footnote w:type="continuationSeparator" w:id="0">
    <w:p w14:paraId="75E5591B" w14:textId="77777777" w:rsidR="00674C65" w:rsidRDefault="00674C65" w:rsidP="00EA0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440E"/>
    <w:multiLevelType w:val="hybridMultilevel"/>
    <w:tmpl w:val="0A8E4090"/>
    <w:lvl w:ilvl="0" w:tplc="E5906F8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C1575"/>
    <w:multiLevelType w:val="hybridMultilevel"/>
    <w:tmpl w:val="E64C9F64"/>
    <w:lvl w:ilvl="0" w:tplc="04B6125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06AEE"/>
    <w:multiLevelType w:val="hybridMultilevel"/>
    <w:tmpl w:val="BACA8EE0"/>
    <w:lvl w:ilvl="0" w:tplc="46BC19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07D10"/>
    <w:multiLevelType w:val="hybridMultilevel"/>
    <w:tmpl w:val="3CA8647E"/>
    <w:lvl w:ilvl="0" w:tplc="3A30D68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D2111"/>
    <w:multiLevelType w:val="hybridMultilevel"/>
    <w:tmpl w:val="BACA8EE0"/>
    <w:lvl w:ilvl="0" w:tplc="46BC19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DD17D3"/>
    <w:multiLevelType w:val="hybridMultilevel"/>
    <w:tmpl w:val="3EA26110"/>
    <w:lvl w:ilvl="0" w:tplc="2F48659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B3D1064"/>
    <w:multiLevelType w:val="hybridMultilevel"/>
    <w:tmpl w:val="C6E6EDC6"/>
    <w:lvl w:ilvl="0" w:tplc="E5906F8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36E4E"/>
    <w:multiLevelType w:val="hybridMultilevel"/>
    <w:tmpl w:val="BACA8EE0"/>
    <w:lvl w:ilvl="0" w:tplc="46BC19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06E3A"/>
    <w:multiLevelType w:val="hybridMultilevel"/>
    <w:tmpl w:val="0E38B4CA"/>
    <w:lvl w:ilvl="0" w:tplc="E5906F8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1B7AED"/>
    <w:multiLevelType w:val="hybridMultilevel"/>
    <w:tmpl w:val="3F4A5A92"/>
    <w:lvl w:ilvl="0" w:tplc="3A30D68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D167C"/>
    <w:multiLevelType w:val="hybridMultilevel"/>
    <w:tmpl w:val="93D829D6"/>
    <w:lvl w:ilvl="0" w:tplc="3A30D68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084D6A"/>
    <w:multiLevelType w:val="hybridMultilevel"/>
    <w:tmpl w:val="BACA8EE0"/>
    <w:lvl w:ilvl="0" w:tplc="46BC19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5E044C"/>
    <w:multiLevelType w:val="hybridMultilevel"/>
    <w:tmpl w:val="BACA8EE0"/>
    <w:lvl w:ilvl="0" w:tplc="46BC19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6560C4"/>
    <w:multiLevelType w:val="hybridMultilevel"/>
    <w:tmpl w:val="BACA8EE0"/>
    <w:lvl w:ilvl="0" w:tplc="46BC19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72410"/>
    <w:multiLevelType w:val="hybridMultilevel"/>
    <w:tmpl w:val="E64C9F64"/>
    <w:lvl w:ilvl="0" w:tplc="04B6125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2"/>
  </w:num>
  <w:num w:numId="5">
    <w:abstractNumId w:val="12"/>
  </w:num>
  <w:num w:numId="6">
    <w:abstractNumId w:val="10"/>
  </w:num>
  <w:num w:numId="7">
    <w:abstractNumId w:val="3"/>
  </w:num>
  <w:num w:numId="8">
    <w:abstractNumId w:val="6"/>
  </w:num>
  <w:num w:numId="9">
    <w:abstractNumId w:val="13"/>
  </w:num>
  <w:num w:numId="10">
    <w:abstractNumId w:val="9"/>
  </w:num>
  <w:num w:numId="11">
    <w:abstractNumId w:val="1"/>
  </w:num>
  <w:num w:numId="12">
    <w:abstractNumId w:val="7"/>
  </w:num>
  <w:num w:numId="13">
    <w:abstractNumId w:val="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4FF"/>
    <w:rsid w:val="00081C97"/>
    <w:rsid w:val="000A405A"/>
    <w:rsid w:val="000B2C2A"/>
    <w:rsid w:val="000B68D4"/>
    <w:rsid w:val="0011426D"/>
    <w:rsid w:val="001522B8"/>
    <w:rsid w:val="002049DC"/>
    <w:rsid w:val="002251F2"/>
    <w:rsid w:val="00377F08"/>
    <w:rsid w:val="004C1A69"/>
    <w:rsid w:val="004F0319"/>
    <w:rsid w:val="00516CCB"/>
    <w:rsid w:val="005955C5"/>
    <w:rsid w:val="00647F03"/>
    <w:rsid w:val="00674C65"/>
    <w:rsid w:val="007161E9"/>
    <w:rsid w:val="007654FF"/>
    <w:rsid w:val="00783A89"/>
    <w:rsid w:val="00787DEA"/>
    <w:rsid w:val="007B2BF9"/>
    <w:rsid w:val="0090060E"/>
    <w:rsid w:val="00945EF3"/>
    <w:rsid w:val="009A4214"/>
    <w:rsid w:val="00B729DE"/>
    <w:rsid w:val="00BF07FF"/>
    <w:rsid w:val="00CC18A5"/>
    <w:rsid w:val="00D444BC"/>
    <w:rsid w:val="00D813D2"/>
    <w:rsid w:val="00DA1BB3"/>
    <w:rsid w:val="00E335D2"/>
    <w:rsid w:val="00E8180A"/>
    <w:rsid w:val="00EA087C"/>
    <w:rsid w:val="00EF2DE4"/>
    <w:rsid w:val="00F107B6"/>
    <w:rsid w:val="00F908E2"/>
    <w:rsid w:val="00FE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877C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4FF"/>
    <w:pPr>
      <w:ind w:left="720"/>
      <w:contextualSpacing/>
    </w:pPr>
  </w:style>
  <w:style w:type="table" w:styleId="TableGrid">
    <w:name w:val="Table Grid"/>
    <w:basedOn w:val="TableNormal"/>
    <w:uiPriority w:val="39"/>
    <w:rsid w:val="00DA1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B6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8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8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8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8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A0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87C"/>
  </w:style>
  <w:style w:type="paragraph" w:styleId="Footer">
    <w:name w:val="footer"/>
    <w:basedOn w:val="Normal"/>
    <w:link w:val="FooterChar"/>
    <w:uiPriority w:val="99"/>
    <w:unhideWhenUsed/>
    <w:rsid w:val="00EA0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87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4FF"/>
    <w:pPr>
      <w:ind w:left="720"/>
      <w:contextualSpacing/>
    </w:pPr>
  </w:style>
  <w:style w:type="table" w:styleId="TableGrid">
    <w:name w:val="Table Grid"/>
    <w:basedOn w:val="TableNormal"/>
    <w:uiPriority w:val="39"/>
    <w:rsid w:val="00DA1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B6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8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8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8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8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A0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87C"/>
  </w:style>
  <w:style w:type="paragraph" w:styleId="Footer">
    <w:name w:val="footer"/>
    <w:basedOn w:val="Normal"/>
    <w:link w:val="FooterChar"/>
    <w:uiPriority w:val="99"/>
    <w:unhideWhenUsed/>
    <w:rsid w:val="00EA0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498</Words>
  <Characters>2841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Protiviti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Verick, Pam (10260)</dc:creator>
  <cp:lastModifiedBy>Cotton, David L.</cp:lastModifiedBy>
  <cp:revision>2</cp:revision>
  <dcterms:created xsi:type="dcterms:W3CDTF">2015-12-22T17:06:00Z</dcterms:created>
  <dcterms:modified xsi:type="dcterms:W3CDTF">2015-12-22T17:06:00Z</dcterms:modified>
</cp:coreProperties>
</file>